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1" w:rsidRDefault="003B171F" w:rsidP="003B171F">
      <w:pPr>
        <w:jc w:val="center"/>
        <w:rPr>
          <w:sz w:val="96"/>
          <w:szCs w:val="96"/>
        </w:rPr>
      </w:pPr>
      <w:r w:rsidRPr="003B171F">
        <w:rPr>
          <w:sz w:val="96"/>
          <w:szCs w:val="96"/>
        </w:rPr>
        <w:t>OBAVIJEST</w:t>
      </w:r>
    </w:p>
    <w:p w:rsidR="003B171F" w:rsidRDefault="003B171F" w:rsidP="003B171F">
      <w:pPr>
        <w:jc w:val="center"/>
        <w:rPr>
          <w:sz w:val="96"/>
          <w:szCs w:val="96"/>
        </w:rPr>
      </w:pPr>
      <w:bookmarkStart w:id="0" w:name="_GoBack"/>
      <w:bookmarkEnd w:id="0"/>
    </w:p>
    <w:p w:rsidR="003B171F" w:rsidRPr="003B171F" w:rsidRDefault="003B171F" w:rsidP="003B171F">
      <w:pPr>
        <w:rPr>
          <w:sz w:val="56"/>
          <w:szCs w:val="56"/>
        </w:rPr>
      </w:pPr>
      <w:r>
        <w:rPr>
          <w:sz w:val="56"/>
          <w:szCs w:val="56"/>
        </w:rPr>
        <w:t>Razmjena udžbenika u OŠ Dragutin Tadijanović, Slav. Brod, bit će 7. srpnja 2016.g. od 9 -12 sati ispred knjižnice u školi.</w:t>
      </w:r>
    </w:p>
    <w:p w:rsidR="003B171F" w:rsidRPr="003B171F" w:rsidRDefault="003B171F">
      <w:pPr>
        <w:jc w:val="center"/>
        <w:rPr>
          <w:sz w:val="96"/>
          <w:szCs w:val="96"/>
        </w:rPr>
      </w:pPr>
    </w:p>
    <w:sectPr w:rsidR="003B171F" w:rsidRPr="003B171F" w:rsidSect="003B1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82"/>
    <w:rsid w:val="00122D31"/>
    <w:rsid w:val="003B171F"/>
    <w:rsid w:val="00E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2016-07-05T07:25:00Z</dcterms:created>
  <dcterms:modified xsi:type="dcterms:W3CDTF">2016-07-05T07:27:00Z</dcterms:modified>
</cp:coreProperties>
</file>