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e802b67900064c17"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23796</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Osnovna škola Dragutin Tadijanović</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1.440.860,09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1.571.768,37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1.413.749,90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1.703.657,79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131.889,42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5.950,65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7.386,65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5.950,65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7.386,65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124,1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139.276,07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U izvještajnom razdoblju za koji se predaju obrasci iskazano je stanje prihoda u iznosu 1.571.768,37 eura, dok su rashodi 1.703.657,79 eura. Vidljiva je razlika 131.889,42 eura, odnosno manjak prihoda poslovanja.   Ukupni rashodi za nabavu nefinancijske imovine su 7.386,65 eura što  rezultira ukupnim manjkom prihoda i primitika u iznosu od 139.276,07 eura.  Na referetnoj stranici manjak prihoda i primitaka za pokriće u sljedećem razdoblju iznosi 110.626,23 eura ( manjak prihoda 2025.  umanjen je prenesenim viškom 28.649,87 eura).  Ukidanjem konta 193, obvezni smo teretiti rashode za plaće i materijalna prava  na dan 31.12.2025., kao i knjiženje računa za 12.mj. 2025. čije će plaćanje biti u 1.mj. 2026. te je zbog toga vidljiva velika razlika između prihoda i rashoda, što rezultira manjkom poslovanja, jer će pripadajući prihodi biti evidentirani tek u prvom mjesecu 2026.   </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iz inozemstva i od subjekata unutar općeg proračuna (šifre 631+632+633+634+635+636+637+638+639)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1.288.045,81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1.367.949,87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106,2</w:t>
            </w:r>
          </w:p>
        </w:tc>
      </w:tr>
    </w:tbl>
    <w:p>
      <w:pPr>
        <w:spacing w:before="0" w:after="0"/>
      </w:pPr>
    </w:p>
    <w:p>
      <w:r>
        <w:t xml:space="preserve">Na računu 63 prikazano je povećanje od 106,2 % u odnosu na prethodno razdoblje. Rezultat je prvenstveno zbog povećanja osnovica plaća u javnim službama u 2025. godini, evidentiranih na ovom računu. </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te pruženih usluga, prihodi od donacija te povrati po protestiranim jamstvima (šifre 661+663)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2.981,91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4.406,84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147,8</w:t>
            </w:r>
          </w:p>
        </w:tc>
      </w:tr>
    </w:tbl>
    <w:p>
      <w:pPr>
        <w:spacing w:before="0" w:after="0"/>
      </w:pPr>
    </w:p>
    <w:p>
      <w:r>
        <w:t xml:space="preserve">Na računu 66 prikazano je povećanje od 147,80 % u odnosu na prethodno razdoblje, jer smo ostvarili više prihoda od donacija i potpora za rad koje se odnose na provedbe programa "Sportski praznici", te " Inkluzija u sportu". </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i od HZZO-a na temelju ugovornih obveza (šifre 671+673)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146.917,08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197.882,66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134,7</w:t>
            </w:r>
          </w:p>
        </w:tc>
      </w:tr>
    </w:tbl>
    <w:p>
      <w:pPr>
        <w:spacing w:before="0" w:after="0"/>
      </w:pPr>
    </w:p>
    <w:p>
      <w:r>
        <w:t xml:space="preserve">Na računu 67 prikazano je povećanje od 134,70 % u odnosu na prethodnu godinu. Ove godine imali smo dosta rashoda (a samim time i pripadajućih prihoda iz nadležnog proračuna) zbog ulaganja u sigurnost škole, popravke,  kao i održavanje Susreta Tadijinih škola,  izbor za ravnatelja , financirano ovim prihodima. </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1.244.479,27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1.502.191,66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120,7</w:t>
            </w:r>
          </w:p>
        </w:tc>
      </w:tr>
    </w:tbl>
    <w:p>
      <w:pPr>
        <w:spacing w:before="0" w:after="0"/>
      </w:pPr>
    </w:p>
    <w:p>
      <w:r>
        <w:t xml:space="preserve">Na računu 31 prikazano je povećanje rashoda u odnosu na prethodnu godinu. Razlog tomu je ukidanje vremenskog  razgraničavanja „kontinuiranih rashoda“ kao protukonto obvezama za plaće i materijalne rashode za 12. mj, zbog čega su knjiženi pripadajući rashodi. Također je došlo do povećanja plaća u 2025. što rezultira većom razlikom u odnosu na 2024. godinu. </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posebne uvjete rada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2.031,80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6.583,11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324,0</w:t>
            </w:r>
          </w:p>
        </w:tc>
      </w:tr>
    </w:tbl>
    <w:p>
      <w:pPr>
        <w:spacing w:before="0" w:after="0"/>
      </w:pPr>
    </w:p>
    <w:p>
      <w:r>
        <w:t xml:space="preserve">Rashodi za posebne uvjete rada uvećani su  zbog povećanja broja učenika s prilagodbom, te su iz razredne prešli u predmetnu nastavu, čime se povećao broj djelatnika koji imaju pravo na  posebne uvjete rada.</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dijelovi za tekuće i investicijsko održavanje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973,72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1.405,55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144,3</w:t>
            </w:r>
          </w:p>
        </w:tc>
      </w:tr>
    </w:tbl>
    <w:p>
      <w:pPr>
        <w:spacing w:before="0" w:after="0"/>
      </w:pPr>
    </w:p>
    <w:p>
      <w:r>
        <w:t xml:space="preserve">Na računu 3224 je povećanje od 144,30 %, jer smo imali dosta manjih  popravaka, zamjene pokvarene rasvjete, lavaboa i ostalih sanitarija. </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radna i zaštitna odjeća i obuća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313,18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306,6</w:t>
            </w:r>
          </w:p>
        </w:tc>
      </w:tr>
    </w:tbl>
    <w:p>
      <w:pPr>
        <w:spacing w:before="0" w:after="0"/>
      </w:pPr>
    </w:p>
    <w:p>
      <w:r>
        <w:t xml:space="preserve">Na računu 3227 evidentirano je povećanje rashoda zbog nabavke službene obuće spremačima i spremačicama, sukladno procjeni rizika. </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telefona, interneta, pošte i prijevoza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1.949,31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2.428,27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124,6</w:t>
            </w:r>
          </w:p>
        </w:tc>
      </w:tr>
    </w:tbl>
    <w:p>
      <w:pPr>
        <w:spacing w:before="0" w:after="0"/>
      </w:pPr>
    </w:p>
    <w:p>
      <w:r>
        <w:t xml:space="preserve">Na računu 3231 evidentirano je povećanje rashoda zbog plaćenog prijevoza učenika i djelatnika  (450 eura) u Zagreb 3.lipnja 2025. na susret Tadijinih škola. </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7.627,76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17.597,50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230,7</w:t>
            </w:r>
          </w:p>
        </w:tc>
      </w:tr>
    </w:tbl>
    <w:p>
      <w:pPr>
        <w:spacing w:before="0" w:after="0"/>
      </w:pPr>
    </w:p>
    <w:p>
      <w:r>
        <w:t xml:space="preserve">Na kontu 3232 dolazi do povećanja zbog  ulaganja u zaštitu i sigurnost učenika i djelatnika škole, promjenom sigurnosnih brava, popravak koša u dvorani, čišćenja klima cijele škole, 2x popravak perilice posuđa u školskoj kuhinji, popravak puknuća cijevi u toaletu, te ostalih ugovornih obveza.</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4.345,71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8.748,82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201,3</w:t>
            </w:r>
          </w:p>
        </w:tc>
      </w:tr>
    </w:tbl>
    <w:p>
      <w:pPr>
        <w:spacing w:before="0" w:after="0"/>
      </w:pPr>
    </w:p>
    <w:p>
      <w:r>
        <w:t xml:space="preserve">Na računu 3239 dolazi do povećanja od 201,3 % jer osim ugovornih obveza koje su podmirene, imali smo troškove izbora ravnatelja, te smo bili domaćini susreta Tadijnih škola u studenom 2025. Svi pripadajući troškovi evidentirani su na ovom računu. </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Pristojbe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905,77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4.940,00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545,4</w:t>
            </w:r>
          </w:p>
        </w:tc>
      </w:tr>
    </w:tbl>
    <w:p>
      <w:pPr>
        <w:spacing w:before="0" w:after="0"/>
      </w:pPr>
    </w:p>
    <w:p>
      <w:r>
        <w:t xml:space="preserve">Na računu 3295 evidentirano je povećanje od 545,4 % u odnosu na 2024. godinu, jer s odlaskom djelatnice u invalidsku mirovinu  u 7. mj. 2024. u dužnosti smo plaćati naknadu za nezapošljavanje invalida za 2 osobe. </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173,96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108.923,20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r>
        <w:t xml:space="preserve">Zbog novog pravilnika i računskog plana, pod 96 evidentirani su prihodi za plaću i mat. prava za 12.mj, financiranih od strane MZOM, čija isplata će biti u siječnju 2026.</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5.950,65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7.386,65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124,1</w:t>
            </w:r>
          </w:p>
        </w:tc>
      </w:tr>
    </w:tbl>
    <w:p>
      <w:pPr>
        <w:spacing w:before="0" w:after="0"/>
      </w:pPr>
    </w:p>
    <w:p>
      <w:r>
        <w:t xml:space="preserve">Do povećanja rashoda  za nabavu nefinancijske imovine dolazi zbog nabavke dva projektora za potrebe održavanja nastave, monitora, fotokopirnog uređaja te  trajnih udžbenika i lektire. </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IMOVINA (šifre B002+1)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1.736.197,44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1.660.305,02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95,6</w:t>
            </w:r>
          </w:p>
        </w:tc>
      </w:tr>
    </w:tbl>
    <w:p>
      <w:pPr>
        <w:spacing w:before="0" w:after="0"/>
      </w:pPr>
    </w:p>
    <w:p>
      <w:r>
        <w:t xml:space="preserve">Sva kupljena oprema popisana je i proknjižena na odgovarajuća konta. Vrijednost imovine na dan 31.12.2025.godine iznosi 1.660.306,53eura  i manja je  u odnosu na početak za amortiziranu opremu.</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(šifre 161 do 163 + 164 do 168-169)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45.104,67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123.462,45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273,7</w:t>
            </w:r>
          </w:p>
        </w:tc>
      </w:tr>
    </w:tbl>
    <w:p>
      <w:pPr>
        <w:spacing w:before="0" w:after="0"/>
      </w:pPr>
    </w:p>
    <w:p>
      <w:r>
        <w:t xml:space="preserve">Potraživanja za prihode poslovanja se odnose  na nenaplaćena potraživanja prijašnje godine koja su u procesu naplate. Obveze za zaposlene 12/2025. godine podmirene su do sastavljanja bilješki. Znatno povećanje iskazano je unutar skupine 163 zbog novog evidentiranja potraživanja MZOM. </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(šifre 23+24+25+26+27+29)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128.351,92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134.114,09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104,5</w:t>
            </w:r>
          </w:p>
        </w:tc>
      </w:tr>
    </w:tbl>
    <w:p>
      <w:pPr>
        <w:spacing w:before="0" w:after="0"/>
      </w:pPr>
    </w:p>
    <w:p>
      <w:r>
        <w:t xml:space="preserve">Sve dospjele obveze  za rashode poslovanja koje su knjižene u 12. mj. 2025. .godini bit će plaćene u  1. mj. 2026 . godine.</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(šifre 92221 do 92223)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5.950,65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139.276,07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2340,5</w:t>
            </w:r>
          </w:p>
        </w:tc>
      </w:tr>
    </w:tbl>
    <w:p>
      <w:pPr>
        <w:spacing w:before="0" w:after="0"/>
      </w:pPr>
    </w:p>
    <w:p>
      <w:r>
        <w:t xml:space="preserve">Rezultat je razlika rashoda i prihoda poslovanja 2025.,  odnosno većim rashodima kao rezultat evidentiranja plaća, mat.prava i drugih obveza koja su knjižena  s 31.12.2025., a biti će plaćena u 1. mj. 2026.  </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(šifre 961 do 963 + 964 do 968)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173,96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108.923,20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r>
        <w:t xml:space="preserve">Obračunati prihodi poslovanja se odnose  na plaće i materijalna prava za prosinac 2025.</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Obrazovanje (šifre 091+092+093+094+095+096+097+098)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1.419.700,55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1.711.044,44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120,5</w:t>
            </w:r>
          </w:p>
        </w:tc>
      </w:tr>
    </w:tbl>
    <w:p>
      <w:pPr>
        <w:spacing w:before="0" w:after="0"/>
      </w:pPr>
    </w:p>
    <w:p>
      <w:r>
        <w:t xml:space="preserve">Pod računom 09 iskazani su svi rashodi razreda 3 i razreda 4 ostvareni u 2025. godini. </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Dodatne usluge u obrazovanju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48.994,19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56.048,27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114,4</w:t>
            </w:r>
          </w:p>
        </w:tc>
      </w:tr>
    </w:tbl>
    <w:p>
      <w:pPr>
        <w:spacing w:before="0" w:after="0"/>
      </w:pPr>
    </w:p>
    <w:p>
      <w:r>
        <w:t xml:space="preserve">Dodatne usluge u obrazovanju odnose se na prehranu učenika financiranoj od strane MZOM. </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vrijednosti nefinancijske imovine (šifre P002 do P007)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865,99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77.815,22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8985,7</w:t>
            </w:r>
          </w:p>
        </w:tc>
      </w:tr>
    </w:tbl>
    <w:p>
      <w:pPr>
        <w:spacing w:before="0" w:after="0"/>
      </w:pPr>
    </w:p>
    <w:p>
      <w:r>
        <w:t xml:space="preserve">Promjene u vrijednosti nefinancijske imovine odnose se na povećanje obujma u iznosu 865,99 eura ( donacija knjiga za knjižnicu), te na smanjenje obujma u iznosu 77.815,22 eura (proknjižena amortizacija). </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na kraju izvještajnog razdoblja (šifre V001+V002-V004) i (šifre V007+V009)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134.114,09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 kraju izvještajnog razdoblja stanje obveza iznosi 134.114,09 eura, a odnose se na obveze za plaće zaposlenicima, materijalna prava, obveze za materijalne rashode, te ostale tekuće obveze.</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dospjelih obveza na kraju izvještajnog razdoblja je 0,00, jer isto nije evidentirano u računskom planu za izvještajno razdoblje.</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38df087547a74359" /></Relationships>
</file>